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7 -->
  <w:body>
    <w:p w:rsidR="00D6635A" w:rsidRPr="003E20DF" w:rsidP="00242602" w14:paraId="6C00B0F7" w14:textId="5A726410">
      <w:pPr>
        <w:jc w:val="both"/>
        <w:rPr>
          <w:rFonts w:ascii="Calibri" w:hAnsi="Calibri" w:cs="Calibri"/>
          <w:b/>
          <w:bCs/>
          <w:color w:val="212121"/>
          <w:shd w:val="clear" w:color="auto" w:fill="FFFFFF"/>
        </w:rPr>
      </w:pPr>
      <w:r w:rsidRPr="003E20DF">
        <w:rPr>
          <w:rFonts w:ascii="Calibri" w:hAnsi="Calibri" w:cs="Calibri"/>
          <w:b/>
          <w:bCs/>
          <w:color w:val="212121"/>
          <w:shd w:val="clear" w:color="auto" w:fill="FFFFFF"/>
        </w:rPr>
        <w:t>Přehled grantových schémat pro rodiče-vědce po návratu z rodičovské dovolené</w:t>
      </w:r>
    </w:p>
    <w:p w:rsidR="00E82BD3" w:rsidP="00242602" w14:paraId="202F59E3" w14:textId="6B8FBC2F">
      <w:pPr>
        <w:ind w:firstLine="708"/>
        <w:jc w:val="both"/>
        <w:rPr>
          <w:b/>
          <w:bCs/>
        </w:rPr>
      </w:pPr>
      <w:r>
        <w:rPr>
          <w:b/>
          <w:bCs/>
        </w:rPr>
        <w:t>NCN</w:t>
      </w:r>
    </w:p>
    <w:p w:rsidR="00E82BD3" w:rsidP="00242602" w14:paraId="04335961" w14:textId="7F549B7E">
      <w:pPr>
        <w:pStyle w:val="ListParagraph"/>
        <w:numPr>
          <w:ilvl w:val="0"/>
          <w:numId w:val="1"/>
        </w:numPr>
        <w:jc w:val="both"/>
      </w:pPr>
      <w:r>
        <w:t>NCN nemá program nebo grant</w:t>
      </w:r>
      <w:r w:rsidR="008C62D4">
        <w:t xml:space="preserve"> určený</w:t>
      </w:r>
      <w:r>
        <w:t xml:space="preserve"> specificky pro vědce navracející se z rodičovské dovolené</w:t>
      </w:r>
    </w:p>
    <w:p w:rsidR="00E82BD3" w:rsidP="00242602" w14:paraId="1A2FC426" w14:textId="3BC89E5F">
      <w:pPr>
        <w:pStyle w:val="ListParagraph"/>
        <w:numPr>
          <w:ilvl w:val="0"/>
          <w:numId w:val="1"/>
        </w:numPr>
        <w:jc w:val="both"/>
      </w:pPr>
      <w:r>
        <w:t>Vědci vracející se z rodičovské dovolené mají období, během kterého mohou žádat o granty</w:t>
      </w:r>
      <w:r w:rsidR="004E6D0F">
        <w:t xml:space="preserve">, </w:t>
      </w:r>
      <w:r w:rsidR="00C518F3">
        <w:t xml:space="preserve">prodloužené </w:t>
      </w:r>
      <w:r w:rsidR="004E6D0F">
        <w:t>o dobu, kterou na rodičovské dovolené</w:t>
      </w:r>
      <w:r w:rsidR="00281392">
        <w:t xml:space="preserve"> strávili</w:t>
      </w:r>
    </w:p>
    <w:p w:rsidR="004E6D0F" w:rsidP="00242602" w14:paraId="29F9AE31" w14:textId="46A93278">
      <w:pPr>
        <w:pStyle w:val="ListParagraph"/>
        <w:numPr>
          <w:ilvl w:val="0"/>
          <w:numId w:val="1"/>
        </w:numPr>
        <w:jc w:val="both"/>
      </w:pPr>
      <w:r>
        <w:t>Toto období se také dá prodloužit:</w:t>
      </w:r>
    </w:p>
    <w:p w:rsidR="004E6D0F" w:rsidP="00242602" w14:paraId="6C90B862" w14:textId="6401F803">
      <w:pPr>
        <w:pStyle w:val="ListParagraph"/>
        <w:numPr>
          <w:ilvl w:val="2"/>
          <w:numId w:val="1"/>
        </w:numPr>
        <w:jc w:val="both"/>
      </w:pPr>
      <w:r>
        <w:t xml:space="preserve">o </w:t>
      </w:r>
      <w:r>
        <w:t xml:space="preserve">délku dlouhodobé nemocenské nebo rehabilitační dovolené </w:t>
      </w:r>
      <w:r w:rsidR="00C518F3">
        <w:t>(přesahující 90 dní)</w:t>
      </w:r>
    </w:p>
    <w:p w:rsidR="004E6D0F" w:rsidP="00242602" w14:paraId="0A66B11A" w14:textId="70CC8B0B">
      <w:pPr>
        <w:pStyle w:val="ListParagraph"/>
        <w:numPr>
          <w:ilvl w:val="2"/>
          <w:numId w:val="1"/>
        </w:numPr>
        <w:jc w:val="both"/>
      </w:pPr>
      <w:r>
        <w:t xml:space="preserve">o </w:t>
      </w:r>
      <w:r>
        <w:t>počet měsíců, které uchazeč strávil péčí o dítě</w:t>
      </w:r>
      <w:r w:rsidR="00C518F3">
        <w:t xml:space="preserve"> (</w:t>
      </w:r>
      <w:r>
        <w:t>dle polského zákoníku práce</w:t>
      </w:r>
      <w:r w:rsidR="00C518F3">
        <w:t>)</w:t>
      </w:r>
    </w:p>
    <w:p w:rsidR="004E6D0F" w:rsidP="00242602" w14:paraId="28EB1DFA" w14:textId="6196942D">
      <w:pPr>
        <w:pStyle w:val="ListParagraph"/>
        <w:numPr>
          <w:ilvl w:val="2"/>
          <w:numId w:val="1"/>
        </w:numPr>
        <w:jc w:val="both"/>
      </w:pPr>
      <w:r>
        <w:t>v případě žen o 18 měsíců za každé narozené či adoptované dítě</w:t>
      </w:r>
    </w:p>
    <w:p w:rsidR="008E0D1C" w:rsidP="00242602" w14:paraId="32652B3F" w14:textId="6E38DD5C">
      <w:pPr>
        <w:pStyle w:val="ListParagraph"/>
        <w:ind w:left="1440"/>
        <w:jc w:val="both"/>
      </w:pPr>
    </w:p>
    <w:p w:rsidR="008E0D1C" w:rsidP="00242602" w14:paraId="16910B95" w14:textId="465327D9">
      <w:pPr>
        <w:pStyle w:val="ListParagraph"/>
        <w:ind w:left="1440"/>
        <w:jc w:val="both"/>
      </w:pPr>
      <w:r>
        <w:t>přičemž si uchazeč vybírá, které vysvětlení přerušení kariéry je nejvhodnější</w:t>
      </w:r>
    </w:p>
    <w:p w:rsidR="008E0D1C" w:rsidP="00242602" w14:paraId="16532A27" w14:textId="6906A921">
      <w:pPr>
        <w:pStyle w:val="ListParagraph"/>
        <w:numPr>
          <w:ilvl w:val="0"/>
          <w:numId w:val="1"/>
        </w:numPr>
        <w:jc w:val="both"/>
      </w:pPr>
      <w:r>
        <w:t>přerušení kariéry také prodlužuje období, z něhož mohou uchazeči prezentovat vědecké úspěchy, a v němž se mohou uchazeči ucházet o post doc. a výzkumnické pozice</w:t>
      </w:r>
    </w:p>
    <w:p w:rsidR="00C518F3" w:rsidP="00242602" w14:paraId="3F933D31" w14:textId="5FA4CC00">
      <w:pPr>
        <w:pStyle w:val="ListParagraph"/>
        <w:numPr>
          <w:ilvl w:val="0"/>
          <w:numId w:val="1"/>
        </w:numPr>
        <w:jc w:val="both"/>
      </w:pPr>
      <w:r>
        <w:t>aby nedošlo k znevýhodnění vědců, kteří měli přerušenou kariéru, je součást přihlášky pro uchazeče popis nejdůležitějšího vědeckého úspěchu, na kterém se podíleli. Ten obsahuje prvky narativního životopisu, ve kterém mohou uchazeči zdůraznit i své další vědecké úspěchy.</w:t>
      </w:r>
    </w:p>
    <w:p w:rsidR="00A5344E" w:rsidP="00242602" w14:paraId="50330473" w14:textId="3612D82E">
      <w:pPr>
        <w:jc w:val="both"/>
      </w:pPr>
    </w:p>
    <w:p w:rsidR="00A5344E" w:rsidP="00242602" w14:paraId="0BFC1CB4" w14:textId="448D5482">
      <w:pPr>
        <w:ind w:left="708"/>
        <w:jc w:val="both"/>
      </w:pPr>
      <w:r>
        <w:rPr>
          <w:b/>
          <w:bCs/>
        </w:rPr>
        <w:t>FNR</w:t>
      </w:r>
    </w:p>
    <w:p w:rsidR="00A5344E" w:rsidP="00242602" w14:paraId="7CEFD6D0" w14:textId="67B50D27">
      <w:pPr>
        <w:pStyle w:val="ListParagraph"/>
        <w:numPr>
          <w:ilvl w:val="0"/>
          <w:numId w:val="1"/>
        </w:numPr>
        <w:jc w:val="both"/>
      </w:pPr>
      <w:r>
        <w:t>FNR nemá žádný program nebo grant specificky pro vědce navracející se z rodičovské dovolené</w:t>
      </w:r>
    </w:p>
    <w:p w:rsidR="00A5344E" w:rsidP="00242602" w14:paraId="27C680D0" w14:textId="02A0B509">
      <w:pPr>
        <w:pStyle w:val="ListParagraph"/>
        <w:numPr>
          <w:ilvl w:val="0"/>
          <w:numId w:val="1"/>
        </w:numPr>
        <w:jc w:val="both"/>
      </w:pPr>
      <w:r>
        <w:t>Pokud hlavní řešitel projektu odejde na mateřskou nebo rodičovskou dovolenou, je grant prodloužen o délku jeho nepřítomnosti</w:t>
      </w:r>
    </w:p>
    <w:p w:rsidR="00A5344E" w:rsidP="00242602" w14:paraId="6A4DCC8B" w14:textId="135A16A2">
      <w:pPr>
        <w:pStyle w:val="ListParagraph"/>
        <w:numPr>
          <w:ilvl w:val="2"/>
          <w:numId w:val="1"/>
        </w:numPr>
        <w:jc w:val="both"/>
      </w:pPr>
      <w:r>
        <w:t xml:space="preserve">Grant je prodloužen </w:t>
      </w:r>
      <w:r w:rsidRPr="00DD094D">
        <w:rPr>
          <w:b/>
          <w:bCs/>
        </w:rPr>
        <w:t>pouze</w:t>
      </w:r>
      <w:r>
        <w:t xml:space="preserve"> pokud jde o </w:t>
      </w:r>
      <w:r w:rsidR="00DD094D">
        <w:t>hlavního řešitele (tedy ne v případě, že na rodičovskou dovolenou odejde jakýkoli jiný člen týmu)</w:t>
      </w:r>
    </w:p>
    <w:p w:rsidR="00A5344E" w:rsidP="00242602" w14:paraId="435F78E7" w14:textId="052337FB">
      <w:pPr>
        <w:pStyle w:val="ListParagraph"/>
        <w:numPr>
          <w:ilvl w:val="0"/>
          <w:numId w:val="1"/>
        </w:numPr>
        <w:jc w:val="both"/>
      </w:pPr>
      <w:r>
        <w:t>FNR také nabízí proplacení péče o dítěte během účasti řešitele na konferencích</w:t>
      </w:r>
    </w:p>
    <w:p w:rsidR="00A5344E" w:rsidP="00242602" w14:paraId="332744C4" w14:textId="201CA96A">
      <w:pPr>
        <w:pStyle w:val="ListParagraph"/>
        <w:numPr>
          <w:ilvl w:val="2"/>
          <w:numId w:val="1"/>
        </w:numPr>
        <w:jc w:val="both"/>
      </w:pPr>
      <w:r>
        <w:t>FNR zamýšlí o zavedení tohoto benefitu i pro své členy panelů, aby během jejich účasti na schůzi panelu byla zaplacena péče o jejich dítě</w:t>
      </w:r>
    </w:p>
    <w:p w:rsidR="00A5344E" w:rsidP="00242602" w14:paraId="069C03E7" w14:textId="2A4E77D5">
      <w:pPr>
        <w:pStyle w:val="ListParagraph"/>
        <w:jc w:val="both"/>
      </w:pPr>
    </w:p>
    <w:p w:rsidR="00A5344E" w:rsidP="00242602" w14:paraId="1F57E1B9" w14:textId="788C9D3B">
      <w:pPr>
        <w:pStyle w:val="ListParagraph"/>
        <w:jc w:val="both"/>
        <w:rPr>
          <w:b/>
          <w:bCs/>
        </w:rPr>
      </w:pPr>
      <w:r>
        <w:rPr>
          <w:b/>
          <w:bCs/>
        </w:rPr>
        <w:t>FWF</w:t>
      </w:r>
    </w:p>
    <w:p w:rsidR="00A5344E" w:rsidP="00242602" w14:paraId="1D2EDFAD" w14:textId="4299BD04">
      <w:pPr>
        <w:pStyle w:val="ListParagraph"/>
        <w:numPr>
          <w:ilvl w:val="0"/>
          <w:numId w:val="1"/>
        </w:numPr>
        <w:jc w:val="both"/>
      </w:pPr>
      <w:r>
        <w:t>FWF nemá žádný program nebo grant specificky pro vědce navracející se z rodičovské dovolené</w:t>
      </w:r>
    </w:p>
    <w:p w:rsidR="00A5344E" w:rsidRPr="00306886" w:rsidP="00242602" w14:paraId="4578E9ED" w14:textId="2A9E5F10">
      <w:pPr>
        <w:pStyle w:val="ListParagraph"/>
        <w:numPr>
          <w:ilvl w:val="0"/>
          <w:numId w:val="1"/>
        </w:numPr>
        <w:jc w:val="both"/>
        <w:rPr>
          <w:b/>
          <w:bCs/>
        </w:rPr>
      </w:pPr>
      <w:r>
        <w:t>Obecný přístup FWF je takový, že všechna přerušení vědecké kariéry mohou být</w:t>
      </w:r>
      <w:r w:rsidR="00936FF1">
        <w:t xml:space="preserve"> explicitně</w:t>
      </w:r>
      <w:r>
        <w:t xml:space="preserve"> zmíněna v životopisu uchazeče</w:t>
      </w:r>
      <w:r w:rsidR="00DD094D">
        <w:t>, na což musí být následně brán zřetel</w:t>
      </w:r>
    </w:p>
    <w:p w:rsidR="00306886" w:rsidP="00242602" w14:paraId="18B1BE75" w14:textId="3CABF595">
      <w:pPr>
        <w:pStyle w:val="ListParagraph"/>
        <w:jc w:val="both"/>
      </w:pPr>
    </w:p>
    <w:p w:rsidR="00306886" w:rsidP="00242602" w14:paraId="2BF92D3F" w14:textId="74EA8DBF">
      <w:pPr>
        <w:pStyle w:val="ListParagraph"/>
        <w:jc w:val="both"/>
        <w:rPr>
          <w:b/>
          <w:bCs/>
        </w:rPr>
      </w:pPr>
      <w:r>
        <w:rPr>
          <w:b/>
          <w:bCs/>
        </w:rPr>
        <w:t>ARRS</w:t>
      </w:r>
    </w:p>
    <w:p w:rsidR="00306886" w:rsidRPr="00306886" w:rsidP="00242602" w14:paraId="654CDAE9" w14:textId="7AA294E3">
      <w:pPr>
        <w:pStyle w:val="ListParagraph"/>
        <w:numPr>
          <w:ilvl w:val="0"/>
          <w:numId w:val="1"/>
        </w:numPr>
        <w:jc w:val="both"/>
        <w:rPr>
          <w:b/>
          <w:bCs/>
        </w:rPr>
      </w:pPr>
      <w:r>
        <w:t>ARRS nemá žádný program určený specificky pro vědce navracející se z rodičovské dovolené</w:t>
      </w:r>
    </w:p>
    <w:p w:rsidR="00B84CFA" w:rsidRPr="00B84CFA" w:rsidP="00242602" w14:paraId="29DAFD7B" w14:textId="76A9E417">
      <w:pPr>
        <w:pStyle w:val="ListParagraph"/>
        <w:numPr>
          <w:ilvl w:val="0"/>
          <w:numId w:val="1"/>
        </w:numPr>
        <w:jc w:val="both"/>
        <w:rPr>
          <w:b/>
          <w:bCs/>
        </w:rPr>
      </w:pPr>
      <w:r>
        <w:t xml:space="preserve">Během </w:t>
      </w:r>
      <w:r w:rsidR="00CA2E06">
        <w:t xml:space="preserve">kalkulace </w:t>
      </w:r>
      <w:r>
        <w:t xml:space="preserve">kvantitativního hodnocení vědeckého a profesního úspěchu </w:t>
      </w:r>
      <w:r>
        <w:t xml:space="preserve">uchazeče </w:t>
      </w:r>
      <w:r>
        <w:t>je</w:t>
      </w:r>
      <w:r w:rsidR="00CA2E06">
        <w:t xml:space="preserve"> </w:t>
      </w:r>
      <w:r>
        <w:t xml:space="preserve">zohledňována </w:t>
      </w:r>
      <w:r>
        <w:t>jakákoli doba delší než tři měsíce, kterou uchazeč strávil na mateřské nebo rodičovské dovolené, na nemocenské dovolené nebo zaměstnán mimo výzkumné prostředí</w:t>
      </w:r>
    </w:p>
    <w:p w:rsidR="00306886" w:rsidRPr="00CA2E06" w:rsidP="00242602" w14:paraId="4A36BA48" w14:textId="0C5FAF65">
      <w:pPr>
        <w:pStyle w:val="ListParagraph"/>
        <w:numPr>
          <w:ilvl w:val="0"/>
          <w:numId w:val="1"/>
        </w:numPr>
        <w:jc w:val="both"/>
        <w:rPr>
          <w:b/>
          <w:bCs/>
        </w:rPr>
      </w:pPr>
      <w:r>
        <w:t xml:space="preserve">ARRS také umožňuje vědcům, kteří strávili čas na rodičovské či mateřské dovolené, prodloužit lhůtu od obhajoby doktorského titulu, během které mohou zažádat o </w:t>
      </w:r>
      <w:r>
        <w:t>postdoc</w:t>
      </w:r>
      <w:r>
        <w:t xml:space="preserve">. </w:t>
      </w:r>
      <w:r w:rsidR="002320B2">
        <w:t>p</w:t>
      </w:r>
      <w:r>
        <w:t>rojekt</w:t>
      </w:r>
      <w:r w:rsidR="00CA2E06">
        <w:t>. Maximální doba, o kterou lze lhůtu prodloužit, je jeden rok za každé</w:t>
      </w:r>
      <w:r w:rsidR="002320B2">
        <w:t xml:space="preserve"> narozené</w:t>
      </w:r>
      <w:r w:rsidR="00CA2E06">
        <w:t xml:space="preserve"> dítě.</w:t>
      </w:r>
    </w:p>
    <w:p w:rsidR="00CA2E06" w:rsidRPr="00931D94" w:rsidP="00242602" w14:paraId="04EC4A01" w14:textId="5523E8D6">
      <w:pPr>
        <w:pStyle w:val="ListParagraph"/>
        <w:numPr>
          <w:ilvl w:val="2"/>
          <w:numId w:val="1"/>
        </w:numPr>
        <w:jc w:val="both"/>
        <w:rPr>
          <w:b/>
          <w:bCs/>
        </w:rPr>
      </w:pPr>
      <w:r>
        <w:t>Podobně lze lhůtu prodloužit v případě nemocenské dovolené či zaměstnání mimo výzkumné prostředí trvající déle než tři měsíce</w:t>
      </w:r>
    </w:p>
    <w:p w:rsidR="00931D94" w:rsidP="00242602" w14:paraId="5DA8415E" w14:textId="0004BA80">
      <w:pPr>
        <w:jc w:val="both"/>
        <w:rPr>
          <w:b/>
          <w:bCs/>
        </w:rPr>
      </w:pPr>
    </w:p>
    <w:p w:rsidR="00931D94" w:rsidP="00242602" w14:paraId="507372C7" w14:textId="5011A1BE">
      <w:pPr>
        <w:ind w:left="708"/>
        <w:jc w:val="both"/>
        <w:rPr>
          <w:b/>
          <w:bCs/>
        </w:rPr>
      </w:pPr>
      <w:r>
        <w:rPr>
          <w:b/>
          <w:bCs/>
        </w:rPr>
        <w:t>Research</w:t>
      </w:r>
      <w:r>
        <w:rPr>
          <w:b/>
          <w:bCs/>
        </w:rPr>
        <w:t xml:space="preserve"> </w:t>
      </w:r>
      <w:r>
        <w:rPr>
          <w:b/>
          <w:bCs/>
        </w:rPr>
        <w:t>Council</w:t>
      </w:r>
      <w:r>
        <w:rPr>
          <w:b/>
          <w:bCs/>
        </w:rPr>
        <w:t xml:space="preserve"> of </w:t>
      </w:r>
      <w:r>
        <w:rPr>
          <w:b/>
          <w:bCs/>
        </w:rPr>
        <w:t>Norway</w:t>
      </w:r>
    </w:p>
    <w:p w:rsidR="00931D94" w:rsidP="00242602" w14:paraId="709C3D74" w14:textId="41E8A276">
      <w:pPr>
        <w:pStyle w:val="ListParagraph"/>
        <w:numPr>
          <w:ilvl w:val="0"/>
          <w:numId w:val="1"/>
        </w:numPr>
        <w:jc w:val="both"/>
      </w:pPr>
      <w:r>
        <w:t>RCN nenabízí žádný program nebo grant specificky pro vědce navracející se z rodičovské dovolené</w:t>
      </w:r>
    </w:p>
    <w:p w:rsidR="00931D94" w:rsidRPr="00931D94" w:rsidP="00242602" w14:paraId="4F76C43F" w14:textId="09A6CA37">
      <w:pPr>
        <w:pStyle w:val="ListParagraph"/>
        <w:numPr>
          <w:ilvl w:val="0"/>
          <w:numId w:val="1"/>
        </w:numPr>
        <w:jc w:val="both"/>
        <w:rPr>
          <w:b/>
          <w:bCs/>
        </w:rPr>
      </w:pPr>
      <w:r>
        <w:t>Norsko nabízí dobré schéma soc. pomoci pro lidi na rodičovské dovolené hrazené z národního rozpočtu</w:t>
      </w:r>
    </w:p>
    <w:p w:rsidR="00931D94" w:rsidP="00242602" w14:paraId="5EA855ED" w14:textId="2A20A42D">
      <w:pPr>
        <w:ind w:left="360"/>
        <w:jc w:val="both"/>
        <w:rPr>
          <w:b/>
          <w:bCs/>
        </w:rPr>
      </w:pPr>
    </w:p>
    <w:p w:rsidR="00931D94" w:rsidP="00242602" w14:paraId="41471A34" w14:textId="697463E5">
      <w:pPr>
        <w:ind w:left="708"/>
        <w:jc w:val="both"/>
        <w:rPr>
          <w:b/>
          <w:bCs/>
        </w:rPr>
      </w:pPr>
      <w:r>
        <w:rPr>
          <w:b/>
          <w:bCs/>
        </w:rPr>
        <w:t>SNSF</w:t>
      </w:r>
    </w:p>
    <w:p w:rsidR="00931D94" w:rsidRPr="00931D94" w:rsidP="00242602" w14:paraId="31293404" w14:textId="63362BE5">
      <w:pPr>
        <w:pStyle w:val="ListParagraph"/>
        <w:numPr>
          <w:ilvl w:val="0"/>
          <w:numId w:val="1"/>
        </w:numPr>
        <w:jc w:val="both"/>
        <w:rPr>
          <w:b/>
          <w:bCs/>
        </w:rPr>
      </w:pPr>
      <w:r>
        <w:t>SNSF nenabízí program nebo grant specificky pro vědce navracející se z rodičovské dovolené</w:t>
      </w:r>
    </w:p>
    <w:p w:rsidR="00931D94" w:rsidRPr="00931D94" w:rsidP="00242602" w14:paraId="303EDA8E" w14:textId="50AE965C">
      <w:pPr>
        <w:pStyle w:val="ListParagraph"/>
        <w:numPr>
          <w:ilvl w:val="0"/>
          <w:numId w:val="1"/>
        </w:numPr>
        <w:jc w:val="both"/>
        <w:rPr>
          <w:b/>
          <w:bCs/>
        </w:rPr>
      </w:pPr>
      <w:r>
        <w:t>Jako částečná podpora vědců v této skupině se dají vnímat tři druhy nabízených grantů:</w:t>
      </w:r>
    </w:p>
    <w:p w:rsidR="00931D94" w:rsidRPr="00931D94" w:rsidP="00242602" w14:paraId="54CB2C0D" w14:textId="6544A152">
      <w:pPr>
        <w:pStyle w:val="ListParagraph"/>
        <w:numPr>
          <w:ilvl w:val="2"/>
          <w:numId w:val="1"/>
        </w:numPr>
        <w:jc w:val="both"/>
        <w:rPr>
          <w:b/>
          <w:bCs/>
        </w:rPr>
      </w:pPr>
      <w:r>
        <w:rPr>
          <w:b/>
          <w:bCs/>
        </w:rPr>
        <w:t xml:space="preserve">Flexibility Grant – </w:t>
      </w:r>
      <w:r>
        <w:t xml:space="preserve">zaměřený na doktorandy a </w:t>
      </w:r>
      <w:r>
        <w:t>postdoktorandy</w:t>
      </w:r>
      <w:r>
        <w:t xml:space="preserve"> kteří se musí starat o děti v důležitém bodu své kariéry, a to tím, že nabízí buď pokrytí nákladů péče o dítě, nebo pomoc s pokrytím nákladů na pomocnou osobu, která umožní uchazeči snížit svůj vlastní pracovní úvazek</w:t>
      </w:r>
    </w:p>
    <w:p w:rsidR="00931D94" w:rsidRPr="00DA2839" w:rsidP="00242602" w14:paraId="2B6B0217" w14:textId="76462A8E">
      <w:pPr>
        <w:pStyle w:val="ListParagraph"/>
        <w:numPr>
          <w:ilvl w:val="2"/>
          <w:numId w:val="1"/>
        </w:numPr>
        <w:jc w:val="both"/>
        <w:rPr>
          <w:b/>
          <w:bCs/>
        </w:rPr>
      </w:pPr>
      <w:r>
        <w:rPr>
          <w:b/>
          <w:bCs/>
        </w:rPr>
        <w:t xml:space="preserve">Gender </w:t>
      </w:r>
      <w:r>
        <w:rPr>
          <w:b/>
          <w:bCs/>
        </w:rPr>
        <w:t>equality</w:t>
      </w:r>
      <w:r>
        <w:rPr>
          <w:b/>
          <w:bCs/>
        </w:rPr>
        <w:t xml:space="preserve"> grant </w:t>
      </w:r>
      <w:r>
        <w:t xml:space="preserve">– zaměřený na mladé vědkyně. Nabízí možnost financování individuálních potřeb </w:t>
      </w:r>
      <w:r w:rsidR="00DA2839">
        <w:t>budování kariéry do výše CHF 1000/1 rok projektu. Tato částka nesmí být využita pro pokrytí rodinných nákladů.</w:t>
      </w:r>
    </w:p>
    <w:p w:rsidR="00DA2839" w:rsidRPr="00DA2839" w:rsidP="00242602" w14:paraId="7CDB8D9B" w14:textId="64FE8ABD">
      <w:pPr>
        <w:pStyle w:val="ListParagraph"/>
        <w:numPr>
          <w:ilvl w:val="2"/>
          <w:numId w:val="1"/>
        </w:numPr>
        <w:jc w:val="both"/>
        <w:rPr>
          <w:b/>
          <w:bCs/>
        </w:rPr>
      </w:pPr>
      <w:r>
        <w:rPr>
          <w:b/>
          <w:bCs/>
        </w:rPr>
        <w:t>PRIMA</w:t>
      </w:r>
      <w:r>
        <w:t xml:space="preserve"> – program zaměřený na výborné vědkyně s vysokým potenciálem získání pozice profesorky. Umožňuje jim zúčastnit se nezávislého výzkumného projektu ve vůdčí pozici vlastního vědeckého týmu na některým ze švýcarských výzkumných institutů.</w:t>
      </w:r>
    </w:p>
    <w:p w:rsidR="00DA2839" w:rsidP="00242602" w14:paraId="141D5013" w14:textId="23CD3B19">
      <w:pPr>
        <w:jc w:val="both"/>
        <w:rPr>
          <w:b/>
          <w:bCs/>
        </w:rPr>
      </w:pPr>
    </w:p>
    <w:p w:rsidR="00DA2839" w:rsidP="00242602" w14:paraId="1360E2C2" w14:textId="389A7359">
      <w:pPr>
        <w:ind w:left="708"/>
        <w:jc w:val="both"/>
        <w:rPr>
          <w:b/>
          <w:bCs/>
        </w:rPr>
      </w:pPr>
      <w:r w:rsidRPr="00DA2839">
        <w:rPr>
          <w:b/>
          <w:bCs/>
        </w:rPr>
        <w:t>DFG</w:t>
      </w:r>
    </w:p>
    <w:p w:rsidR="00DA2839" w:rsidRPr="00DA2839" w:rsidP="00242602" w14:paraId="1847F8E6" w14:textId="4E5C266C">
      <w:pPr>
        <w:pStyle w:val="ListParagraph"/>
        <w:numPr>
          <w:ilvl w:val="0"/>
          <w:numId w:val="1"/>
        </w:numPr>
        <w:jc w:val="both"/>
        <w:rPr>
          <w:b/>
          <w:bCs/>
        </w:rPr>
      </w:pPr>
      <w:r>
        <w:t>DFG nenabízí program nebo grant specificky pro vědce navracející se z rodičovské dovolené</w:t>
      </w:r>
    </w:p>
    <w:p w:rsidR="00DA2839" w:rsidRPr="00DA2839" w:rsidP="00242602" w14:paraId="403ACD1C" w14:textId="2B57E3ED">
      <w:pPr>
        <w:pStyle w:val="ListParagraph"/>
        <w:numPr>
          <w:ilvl w:val="0"/>
          <w:numId w:val="1"/>
        </w:numPr>
        <w:jc w:val="both"/>
        <w:rPr>
          <w:b/>
          <w:bCs/>
        </w:rPr>
      </w:pPr>
      <w:r>
        <w:t>V případě vzniku potřeby odchodu na rodičovskou dovolenou nabízí DFG možnost domluvy na individuálním řešení, které musí brát ohled jak na zákonem stanovená práva pracovníků, tak zachování vědecké úrovně projektu</w:t>
      </w:r>
    </w:p>
    <w:p w:rsidR="004364FC" w:rsidRPr="004364FC" w:rsidP="00242602" w14:paraId="72391EFE" w14:textId="65E559ED">
      <w:pPr>
        <w:pStyle w:val="ListParagraph"/>
        <w:numPr>
          <w:ilvl w:val="0"/>
          <w:numId w:val="1"/>
        </w:numPr>
        <w:jc w:val="both"/>
        <w:rPr>
          <w:b/>
          <w:bCs/>
        </w:rPr>
      </w:pPr>
      <w:r>
        <w:t>V případě odchodu vůdce projektu na rodičovskou dovolenou do maximální délky šesti měsíc</w:t>
      </w:r>
      <w:r w:rsidR="00425D9A">
        <w:t>ů</w:t>
      </w:r>
      <w:r>
        <w:t xml:space="preserve"> může projekt pokračovat s plným financováním, pokud </w:t>
      </w:r>
      <w:r w:rsidR="004C3DB5">
        <w:t>hlavní řešitel</w:t>
      </w:r>
      <w:r>
        <w:t xml:space="preserve"> projektu vysvětlí DFG, jak zajistí vědecký dohled nad projektem v této době. Po ukončení této šestiměsíční lhůty je očekáváno, že se </w:t>
      </w:r>
      <w:r w:rsidR="00A37243">
        <w:t>hlavní řešitel</w:t>
      </w:r>
      <w:r>
        <w:t xml:space="preserve"> projektu navrátí do své pozice </w:t>
      </w:r>
      <w:r>
        <w:t xml:space="preserve">v rozsahu alespoň </w:t>
      </w:r>
      <w:r>
        <w:t>8h</w:t>
      </w:r>
      <w:r>
        <w:t>/týden. V zvláštních případech může být projekt transferován na jinou osobu.</w:t>
      </w:r>
    </w:p>
    <w:p w:rsidR="004364FC" w:rsidRPr="0098427A" w:rsidP="00242602" w14:paraId="36BAAFF1" w14:textId="13769238">
      <w:pPr>
        <w:pStyle w:val="ListParagraph"/>
        <w:numPr>
          <w:ilvl w:val="0"/>
          <w:numId w:val="1"/>
        </w:numPr>
        <w:jc w:val="both"/>
        <w:rPr>
          <w:b/>
          <w:bCs/>
        </w:rPr>
      </w:pPr>
      <w:r>
        <w:t xml:space="preserve">V případě odchodu pracovníka projektu na rodičovskou dovolenou je očekáváno, že </w:t>
      </w:r>
      <w:r w:rsidR="00473EBC">
        <w:t>hlavní řešitel</w:t>
      </w:r>
      <w:r>
        <w:t xml:space="preserve"> projektu na dobu, kdy bude pracovník nedostupný, zajistí náhradního pracovníka.</w:t>
      </w:r>
    </w:p>
    <w:p w:rsidR="0098427A" w:rsidRPr="00692956" w:rsidP="00242602" w14:paraId="3DFB1021" w14:textId="77777777">
      <w:pPr>
        <w:pStyle w:val="ListParagraph"/>
        <w:numPr>
          <w:ilvl w:val="0"/>
          <w:numId w:val="1"/>
        </w:numPr>
        <w:jc w:val="both"/>
        <w:rPr>
          <w:b/>
          <w:bCs/>
        </w:rPr>
      </w:pPr>
    </w:p>
    <w:p w:rsidR="00692956" w:rsidP="00242602" w14:paraId="3D9CF1B9" w14:textId="77777777">
      <w:pPr>
        <w:jc w:val="both"/>
        <w:rPr>
          <w:b/>
          <w:bCs/>
        </w:rPr>
      </w:pPr>
    </w:p>
    <w:p w:rsidR="00692956" w:rsidP="00242602" w14:paraId="0DF78558" w14:textId="77777777">
      <w:pPr>
        <w:ind w:left="708"/>
        <w:jc w:val="both"/>
        <w:rPr>
          <w:b/>
          <w:bCs/>
        </w:rPr>
      </w:pPr>
    </w:p>
    <w:p w:rsidR="00692956" w:rsidP="00242602" w14:paraId="101DC2E8" w14:textId="1978E1AE">
      <w:pPr>
        <w:ind w:left="708"/>
        <w:jc w:val="both"/>
        <w:rPr>
          <w:b/>
          <w:bCs/>
        </w:rPr>
      </w:pPr>
      <w:r>
        <w:rPr>
          <w:b/>
          <w:bCs/>
        </w:rPr>
        <w:t>VR (</w:t>
      </w:r>
      <w:r>
        <w:rPr>
          <w:b/>
          <w:bCs/>
        </w:rPr>
        <w:t>Swedish</w:t>
      </w:r>
      <w:r>
        <w:rPr>
          <w:b/>
          <w:bCs/>
        </w:rPr>
        <w:t xml:space="preserve"> </w:t>
      </w:r>
      <w:r>
        <w:rPr>
          <w:b/>
          <w:bCs/>
        </w:rPr>
        <w:t>Research</w:t>
      </w:r>
      <w:r>
        <w:rPr>
          <w:b/>
          <w:bCs/>
        </w:rPr>
        <w:t xml:space="preserve"> </w:t>
      </w:r>
      <w:r>
        <w:rPr>
          <w:b/>
          <w:bCs/>
        </w:rPr>
        <w:t>Council</w:t>
      </w:r>
      <w:r>
        <w:rPr>
          <w:b/>
          <w:bCs/>
        </w:rPr>
        <w:t>)</w:t>
      </w:r>
    </w:p>
    <w:p w:rsidR="00692956" w:rsidRPr="00692956" w:rsidP="00242602" w14:paraId="2681DF23" w14:textId="003655EB">
      <w:pPr>
        <w:pStyle w:val="ListParagraph"/>
        <w:numPr>
          <w:ilvl w:val="0"/>
          <w:numId w:val="1"/>
        </w:numPr>
        <w:jc w:val="both"/>
        <w:rPr>
          <w:b/>
          <w:bCs/>
        </w:rPr>
      </w:pPr>
      <w:r>
        <w:t>VR</w:t>
      </w:r>
      <w:r>
        <w:t xml:space="preserve"> nenabízí program nebo grant specificky pro vědce navracející se z rodičovské dovolené</w:t>
      </w:r>
    </w:p>
    <w:p w:rsidR="00692956" w:rsidRPr="0098427A" w:rsidP="00242602" w14:paraId="3F14E0AA" w14:textId="37E768AA">
      <w:pPr>
        <w:pStyle w:val="ListParagraph"/>
        <w:numPr>
          <w:ilvl w:val="0"/>
          <w:numId w:val="1"/>
        </w:numPr>
        <w:jc w:val="both"/>
        <w:rPr>
          <w:b/>
          <w:bCs/>
        </w:rPr>
      </w:pPr>
      <w:r>
        <w:t>Při posuzování vědecké produktivity navrhovatelů se zohledňují pouze „aktivní“ roky, tzn. že se nepočítají roky strávené na rodičovské dovolené, kvůli vlastní nemoci nebo nemoci blízké osoby apod.</w:t>
      </w:r>
    </w:p>
    <w:p w:rsidR="0098427A" w:rsidRPr="0098427A" w:rsidP="00242602" w14:paraId="7A11AE53" w14:textId="604B1B00">
      <w:pPr>
        <w:pStyle w:val="ListParagraph"/>
        <w:numPr>
          <w:ilvl w:val="0"/>
          <w:numId w:val="1"/>
        </w:numPr>
        <w:jc w:val="both"/>
        <w:rPr>
          <w:b/>
          <w:bCs/>
        </w:rPr>
      </w:pPr>
      <w:r>
        <w:t>V případě odchodu řešitele na rodičovskou dovolenou lze prodloužit lhůtu, kdy může řešitel využívat grantové prostředky</w:t>
      </w:r>
    </w:p>
    <w:p w:rsidR="0098427A" w:rsidRPr="00872644" w:rsidP="00242602" w14:paraId="0B98BEE6" w14:textId="51081B4F">
      <w:pPr>
        <w:pStyle w:val="ListParagraph"/>
        <w:numPr>
          <w:ilvl w:val="0"/>
          <w:numId w:val="1"/>
        </w:numPr>
        <w:jc w:val="both"/>
        <w:rPr>
          <w:b/>
          <w:bCs/>
        </w:rPr>
      </w:pPr>
      <w:r>
        <w:t>VR</w:t>
      </w:r>
      <w:r w:rsidR="00AC5A2C">
        <w:t xml:space="preserve"> </w:t>
      </w:r>
      <w:r>
        <w:t xml:space="preserve">umožňuje vědcům, kteří strávili čas na rodičovské či mateřské dovolené, prodloužit lhůtu od obhajoby doktorského titulu, během které mohou zažádat o </w:t>
      </w:r>
      <w:r>
        <w:t>postdoc</w:t>
      </w:r>
      <w:r>
        <w:t>. projekt.</w:t>
      </w:r>
    </w:p>
    <w:p w:rsidR="00872644" w:rsidP="00242602" w14:paraId="7D41E3F1" w14:textId="54D9CAE0">
      <w:pPr>
        <w:ind w:left="708"/>
        <w:jc w:val="both"/>
        <w:rPr>
          <w:b/>
          <w:bCs/>
        </w:rPr>
      </w:pPr>
      <w:r>
        <w:rPr>
          <w:b/>
          <w:bCs/>
        </w:rPr>
        <w:t>FORMAS</w:t>
      </w:r>
    </w:p>
    <w:p w:rsidR="00872644" w:rsidRPr="00692956" w:rsidP="00242602" w14:paraId="47553FFE" w14:textId="07C80912">
      <w:pPr>
        <w:pStyle w:val="ListParagraph"/>
        <w:numPr>
          <w:ilvl w:val="0"/>
          <w:numId w:val="1"/>
        </w:numPr>
        <w:jc w:val="both"/>
        <w:rPr>
          <w:b/>
          <w:bCs/>
        </w:rPr>
      </w:pPr>
      <w:r>
        <w:t>FORMAS nenabízí program nebo grant specificky pro vědce navracející se z rodičovské dovolené</w:t>
      </w:r>
    </w:p>
    <w:p w:rsidR="0098427A" w:rsidRPr="00872644" w:rsidP="00242602" w14:paraId="3F14C701" w14:textId="6450BD15">
      <w:pPr>
        <w:pStyle w:val="ListParagraph"/>
        <w:numPr>
          <w:ilvl w:val="0"/>
          <w:numId w:val="1"/>
        </w:numPr>
        <w:jc w:val="both"/>
        <w:rPr>
          <w:b/>
          <w:bCs/>
        </w:rPr>
      </w:pPr>
      <w:r>
        <w:t>Pro uchazeče o grant „</w:t>
      </w:r>
      <w:r w:rsidRPr="00872644">
        <w:t>Research</w:t>
      </w:r>
      <w:r w:rsidRPr="00872644">
        <w:t xml:space="preserve"> </w:t>
      </w:r>
      <w:r w:rsidRPr="00872644">
        <w:t>projects</w:t>
      </w:r>
      <w:r w:rsidRPr="00872644">
        <w:t xml:space="preserve"> </w:t>
      </w:r>
      <w:r w:rsidRPr="00872644">
        <w:t>for</w:t>
      </w:r>
      <w:r w:rsidRPr="00872644">
        <w:t xml:space="preserve"> early-</w:t>
      </w:r>
      <w:r w:rsidRPr="00872644">
        <w:t>career</w:t>
      </w:r>
      <w:r w:rsidRPr="00872644">
        <w:t xml:space="preserve"> </w:t>
      </w:r>
      <w:r w:rsidRPr="00872644">
        <w:t>researchers</w:t>
      </w:r>
      <w:r>
        <w:t>“ nabízí FORMAS možnost prodloužit lhůtu od získání PhD., pokud v této době čerpal uchazeč rodičovskou dovolenou</w:t>
      </w:r>
    </w:p>
    <w:p w:rsidR="0098427A" w:rsidP="00242602" w14:paraId="4BB5F216" w14:textId="7BAD5210">
      <w:pPr>
        <w:ind w:left="708"/>
        <w:jc w:val="both"/>
        <w:rPr>
          <w:b/>
          <w:bCs/>
        </w:rPr>
      </w:pPr>
      <w:r>
        <w:rPr>
          <w:b/>
          <w:bCs/>
        </w:rPr>
        <w:t>HRZZ</w:t>
      </w:r>
    </w:p>
    <w:p w:rsidR="0026563B" w:rsidRPr="0026563B" w:rsidP="00242602" w14:paraId="78F5895A" w14:textId="40AABD07">
      <w:pPr>
        <w:pStyle w:val="ListParagraph"/>
        <w:numPr>
          <w:ilvl w:val="0"/>
          <w:numId w:val="1"/>
        </w:numPr>
        <w:jc w:val="both"/>
        <w:rPr>
          <w:b/>
          <w:bCs/>
        </w:rPr>
      </w:pPr>
      <w:r>
        <w:t>HRZZ nenabízí žádný program nebo grant specificky pro vědce navracející se z rodičovské dovolené</w:t>
      </w:r>
    </w:p>
    <w:p w:rsidR="0026563B" w:rsidRPr="0026563B" w:rsidP="00242602" w14:paraId="53CB551A" w14:textId="77777777">
      <w:pPr>
        <w:pStyle w:val="ListParagraph"/>
        <w:numPr>
          <w:ilvl w:val="0"/>
          <w:numId w:val="1"/>
        </w:numPr>
        <w:jc w:val="both"/>
        <w:rPr>
          <w:b/>
          <w:bCs/>
        </w:rPr>
      </w:pPr>
      <w:r>
        <w:t>Nezdá se, že podmínky a pravidla grantů HRZZ nějak zohledňují návrat z rodičovské dovolené – ne všechny dokumenty k projektům a zadávací dokumentace jsou však dostupné v anglickém překladu</w:t>
      </w:r>
    </w:p>
    <w:p w:rsidR="0026563B" w:rsidP="00242602" w14:paraId="03EE7BFB" w14:textId="77777777">
      <w:pPr>
        <w:jc w:val="both"/>
      </w:pPr>
    </w:p>
    <w:p w:rsidR="0026563B" w:rsidP="00242602" w14:paraId="48F3F620" w14:textId="58FF0CC1">
      <w:pPr>
        <w:ind w:left="720"/>
        <w:jc w:val="both"/>
        <w:rPr>
          <w:b/>
          <w:bCs/>
        </w:rPr>
      </w:pPr>
      <w:r>
        <w:rPr>
          <w:b/>
          <w:bCs/>
        </w:rPr>
        <w:t>FWO</w:t>
      </w:r>
    </w:p>
    <w:p w:rsidR="00AC5A2C" w:rsidRPr="0026563B" w:rsidP="00242602" w14:paraId="612C9B04" w14:textId="4E535F7A">
      <w:pPr>
        <w:pStyle w:val="ListParagraph"/>
        <w:numPr>
          <w:ilvl w:val="0"/>
          <w:numId w:val="1"/>
        </w:numPr>
        <w:jc w:val="both"/>
        <w:rPr>
          <w:b/>
          <w:bCs/>
        </w:rPr>
      </w:pPr>
      <w:r>
        <w:t>FWO nenabízí žádný program nebo grant specificky pro vědce navracející se z rodičovské dovolené</w:t>
      </w:r>
    </w:p>
    <w:p w:rsidR="00AC5A2C" w:rsidRPr="00AC5A2C" w:rsidP="00242602" w14:paraId="33A455BD" w14:textId="77777777">
      <w:pPr>
        <w:pStyle w:val="ListParagraph"/>
        <w:numPr>
          <w:ilvl w:val="0"/>
          <w:numId w:val="1"/>
        </w:numPr>
        <w:jc w:val="both"/>
      </w:pPr>
      <w:r w:rsidRPr="00AC5A2C">
        <w:t xml:space="preserve">FWO </w:t>
      </w:r>
      <w:r>
        <w:t xml:space="preserve">umožňuje vědcům, kteří strávili alespoň tři měsíce na rodičovské či mateřské dovolené, prodloužit lhůtu od obhajoby doktorského titulu, během které mohou zažádat o různé granty. Délka tohoto prodloužení je různá pro specifické granty. </w:t>
      </w:r>
    </w:p>
    <w:p w:rsidR="00AC5A2C" w:rsidP="00242602" w14:paraId="776B2959" w14:textId="427A1524">
      <w:pPr>
        <w:pStyle w:val="ListParagraph"/>
        <w:numPr>
          <w:ilvl w:val="0"/>
          <w:numId w:val="1"/>
        </w:numPr>
        <w:jc w:val="both"/>
      </w:pPr>
      <w:r>
        <w:t xml:space="preserve">je možné pozastavit řešení PhD </w:t>
      </w:r>
      <w:r>
        <w:t>Fellowship</w:t>
      </w:r>
      <w:r>
        <w:t xml:space="preserve"> projektu kvůli čerpání rodičovské dovolené. Pokud je rodičovská dovolená čerpána nepřerušeně tři měsíce, je lhůta trvání projektu automaticky prodloužena o rok</w:t>
      </w:r>
    </w:p>
    <w:p w:rsidR="00AC5A2C" w:rsidP="00242602" w14:paraId="262ED739" w14:textId="77777777">
      <w:pPr>
        <w:jc w:val="both"/>
      </w:pPr>
    </w:p>
    <w:p w:rsidR="00AC5A2C" w:rsidP="00242602" w14:paraId="206F3C0A" w14:textId="3154BEE0">
      <w:pPr>
        <w:ind w:left="708"/>
        <w:jc w:val="both"/>
        <w:rPr>
          <w:b/>
          <w:bCs/>
        </w:rPr>
      </w:pPr>
      <w:r>
        <w:rPr>
          <w:b/>
          <w:bCs/>
        </w:rPr>
        <w:t>FRNS</w:t>
      </w:r>
    </w:p>
    <w:p w:rsidR="003258A4" w:rsidRPr="0026563B" w:rsidP="00242602" w14:paraId="1F411D5F" w14:textId="4C8819D3">
      <w:pPr>
        <w:pStyle w:val="ListParagraph"/>
        <w:numPr>
          <w:ilvl w:val="0"/>
          <w:numId w:val="1"/>
        </w:numPr>
        <w:jc w:val="both"/>
        <w:rPr>
          <w:b/>
          <w:bCs/>
        </w:rPr>
      </w:pPr>
      <w:r>
        <w:t>FRNS nenabízí žádný program nebo grant specificky pro vědce navracející se z rodičovské dovolené</w:t>
      </w:r>
    </w:p>
    <w:p w:rsidR="00AC5A2C" w:rsidRPr="003258A4" w:rsidP="00242602" w14:paraId="6B782A1A" w14:textId="4B566504">
      <w:pPr>
        <w:pStyle w:val="ListParagraph"/>
        <w:numPr>
          <w:ilvl w:val="0"/>
          <w:numId w:val="1"/>
        </w:numPr>
        <w:jc w:val="both"/>
        <w:rPr>
          <w:b/>
          <w:bCs/>
        </w:rPr>
      </w:pPr>
      <w:r>
        <w:t>Fellowships</w:t>
      </w:r>
      <w:r>
        <w:t xml:space="preserve"> </w:t>
      </w:r>
      <w:r>
        <w:t>Research</w:t>
      </w:r>
      <w:r>
        <w:t xml:space="preserve"> </w:t>
      </w:r>
      <w:r>
        <w:t>Fellow</w:t>
      </w:r>
      <w:r>
        <w:t xml:space="preserve">, </w:t>
      </w:r>
      <w:r>
        <w:t>Postdoctoral</w:t>
      </w:r>
      <w:r>
        <w:t xml:space="preserve"> </w:t>
      </w:r>
      <w:r>
        <w:t>Researcher</w:t>
      </w:r>
      <w:r>
        <w:t xml:space="preserve"> a </w:t>
      </w:r>
      <w:r>
        <w:t>Research</w:t>
      </w:r>
      <w:r>
        <w:t xml:space="preserve"> </w:t>
      </w:r>
      <w:r>
        <w:t>Associate</w:t>
      </w:r>
      <w:r>
        <w:t xml:space="preserve"> nabízí prodlužení lhůty od obhajoby doktorského titulu, během které mohou </w:t>
      </w:r>
      <w:r>
        <w:t>uhazeči</w:t>
      </w:r>
      <w:r>
        <w:t xml:space="preserve"> žádat o tyto granty, o rok za každé narozené dítě.</w:t>
      </w:r>
    </w:p>
    <w:p w:rsidR="003258A4" w:rsidP="00242602" w14:paraId="380BA793" w14:textId="6066FA0D">
      <w:pPr>
        <w:jc w:val="both"/>
        <w:rPr>
          <w:b/>
          <w:bCs/>
        </w:rPr>
      </w:pPr>
    </w:p>
    <w:p w:rsidR="00242602" w:rsidP="00242602" w14:paraId="6993BA6F" w14:textId="77777777">
      <w:pPr>
        <w:jc w:val="both"/>
        <w:rPr>
          <w:b/>
          <w:bCs/>
        </w:rPr>
      </w:pPr>
      <w:bookmarkStart w:id="0" w:name="_GoBack"/>
      <w:bookmarkEnd w:id="0"/>
    </w:p>
    <w:p w:rsidR="003258A4" w:rsidP="00242602" w14:paraId="33F18EDF" w14:textId="64D083C4">
      <w:pPr>
        <w:ind w:left="708"/>
        <w:jc w:val="both"/>
        <w:rPr>
          <w:b/>
          <w:bCs/>
        </w:rPr>
      </w:pPr>
      <w:r>
        <w:rPr>
          <w:b/>
          <w:bCs/>
        </w:rPr>
        <w:t>NWO</w:t>
      </w:r>
    </w:p>
    <w:p w:rsidR="003258A4" w:rsidRPr="00076684" w:rsidP="00242602" w14:paraId="180BD0D6" w14:textId="18360DB9">
      <w:pPr>
        <w:pStyle w:val="ListParagraph"/>
        <w:numPr>
          <w:ilvl w:val="0"/>
          <w:numId w:val="1"/>
        </w:numPr>
        <w:jc w:val="both"/>
        <w:rPr>
          <w:b/>
          <w:bCs/>
        </w:rPr>
      </w:pPr>
      <w:r>
        <w:t>NWO nenabízí žádný program nebo grant specificky pro vědce navracející se z rodičovské dovolené</w:t>
      </w:r>
    </w:p>
    <w:p w:rsidR="00E5332E" w:rsidP="00242602" w14:paraId="78719C90" w14:textId="77777777">
      <w:pPr>
        <w:pStyle w:val="ListParagraph"/>
        <w:numPr>
          <w:ilvl w:val="0"/>
          <w:numId w:val="1"/>
        </w:numPr>
        <w:jc w:val="both"/>
      </w:pPr>
      <w:r>
        <w:t>NWO nabízí specificky pro vědce odcházející na rodičovskou dovolenou kompenzační schéma „</w:t>
      </w:r>
      <w:r>
        <w:t>Parental</w:t>
      </w:r>
      <w:r>
        <w:t xml:space="preserve"> </w:t>
      </w:r>
      <w:r>
        <w:t>leave</w:t>
      </w:r>
      <w:r>
        <w:t xml:space="preserve"> </w:t>
      </w:r>
      <w:r>
        <w:t>during</w:t>
      </w:r>
      <w:r>
        <w:t xml:space="preserve"> </w:t>
      </w:r>
      <w:r>
        <w:t>the</w:t>
      </w:r>
      <w:r>
        <w:t xml:space="preserve"> </w:t>
      </w:r>
      <w:r>
        <w:t>application</w:t>
      </w:r>
      <w:r>
        <w:t xml:space="preserve"> </w:t>
      </w:r>
      <w:r>
        <w:t>process</w:t>
      </w:r>
      <w:r>
        <w:t xml:space="preserve"> </w:t>
      </w:r>
      <w:r>
        <w:t>for</w:t>
      </w:r>
      <w:r>
        <w:t xml:space="preserve"> </w:t>
      </w:r>
      <w:r>
        <w:t>personal</w:t>
      </w:r>
      <w:r>
        <w:t xml:space="preserve"> grants</w:t>
      </w:r>
      <w:r>
        <w:rPr>
          <w:rStyle w:val="FootnoteReference"/>
        </w:rPr>
        <w:footnoteReference w:id="2"/>
      </w:r>
      <w:r>
        <w:t>“</w:t>
      </w:r>
    </w:p>
    <w:p w:rsidR="00E5332E" w:rsidP="00242602" w14:paraId="53FB4CE2" w14:textId="77777777">
      <w:pPr>
        <w:pStyle w:val="ListParagraph"/>
        <w:numPr>
          <w:ilvl w:val="0"/>
          <w:numId w:val="1"/>
        </w:numPr>
        <w:jc w:val="both"/>
      </w:pPr>
      <w:r>
        <w:t>dle tohoto schématu může navrhovatel zažádat o odložení lhůty podání písemných podkladů či přítomnost na interview apod., pokud datum pro podání těchto podkladů spadá do období, kdy je na rodičovské dovolené. Lhůta je pak prodloužená do období, kdy navrhovatel nečerpá rodičovskou dovolenou.</w:t>
      </w:r>
    </w:p>
    <w:p w:rsidR="00076684" w:rsidRPr="00076684" w:rsidP="00242602" w14:paraId="18FDF8AF" w14:textId="2427D8EA">
      <w:pPr>
        <w:pStyle w:val="ListParagraph"/>
        <w:numPr>
          <w:ilvl w:val="0"/>
          <w:numId w:val="1"/>
        </w:numPr>
        <w:jc w:val="both"/>
      </w:pPr>
      <w:r>
        <w:t xml:space="preserve">Pokud se navrhovatel rozhodne nezažádat o odložení lhůty, je prodloužená o tři </w:t>
      </w:r>
      <w:r w:rsidR="00CB28AA">
        <w:t xml:space="preserve">pracovní </w:t>
      </w:r>
      <w:r>
        <w:t>dny.</w:t>
      </w:r>
    </w:p>
    <w:sectPr>
      <w:headerReference w:type="default" r:id="rId6"/>
      <w:footerReference w:type="default" r:id="rI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256130402"/>
      <w:docPartObj>
        <w:docPartGallery w:val="Page Numbers (Bottom of Page)"/>
        <w:docPartUnique/>
      </w:docPartObj>
    </w:sdtPr>
    <w:sdtContent>
      <w:p w:rsidR="007372A6" w14:paraId="3A57EEE7" w14:textId="53EE9058">
        <w:pPr>
          <w:pStyle w:val="Footer"/>
          <w:jc w:val="center"/>
        </w:pPr>
        <w:r>
          <w:fldChar w:fldCharType="begin"/>
        </w:r>
        <w:r>
          <w:instrText>PAGE   \* MERGEFORMAT</w:instrText>
        </w:r>
        <w:r>
          <w:fldChar w:fldCharType="separate"/>
        </w:r>
        <w:r>
          <w:t>4</w:t>
        </w:r>
        <w:r>
          <w:fldChar w:fldCharType="end"/>
        </w:r>
      </w:p>
    </w:sdtContent>
  </w:sdt>
  <w:p w:rsidR="007372A6" w14:paraId="10E01F6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E90B02" w:rsidP="00E5332E" w14:paraId="7041B86A" w14:textId="77777777">
      <w:pPr>
        <w:spacing w:after="0" w:line="240" w:lineRule="auto"/>
      </w:pPr>
      <w:r>
        <w:separator/>
      </w:r>
    </w:p>
  </w:footnote>
  <w:footnote w:type="continuationSeparator" w:id="1">
    <w:p w:rsidR="00E90B02" w:rsidP="00E5332E" w14:paraId="2EA9699B" w14:textId="77777777">
      <w:pPr>
        <w:spacing w:after="0" w:line="240" w:lineRule="auto"/>
      </w:pPr>
      <w:r>
        <w:continuationSeparator/>
      </w:r>
    </w:p>
  </w:footnote>
  <w:footnote w:id="2">
    <w:p w:rsidR="00E5332E" w14:paraId="3CBDB419" w14:textId="3DC6E1DD">
      <w:pPr>
        <w:pStyle w:val="FootnoteText"/>
      </w:pPr>
      <w:r>
        <w:rPr>
          <w:rStyle w:val="FootnoteReference"/>
        </w:rPr>
        <w:footnoteRef/>
      </w:r>
      <w:r>
        <w:t xml:space="preserve"> Celé schéma je popsané zde: </w:t>
      </w:r>
      <w:r w:rsidRPr="00E5332E">
        <w:t>https://www.nwo.nl/sites/nwo/files/media-files/NWO%20Compensation%20Scheme%20Parental%20leave.pdf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E21A5" w:rsidP="004E21A5" w14:paraId="7684E032" w14:textId="5472D767">
    <w:pPr>
      <w:jc w:val="right"/>
      <w:rPr>
        <w:rFonts w:ascii="Calibri" w:hAnsi="Calibri" w:cs="Calibri"/>
        <w:color w:val="212121"/>
        <w:sz w:val="18"/>
        <w:szCs w:val="18"/>
        <w:shd w:val="clear" w:color="auto" w:fill="FFFFFF"/>
      </w:rPr>
    </w:pPr>
    <w:r>
      <w:rPr>
        <w:rFonts w:ascii="Calibri" w:hAnsi="Calibri" w:cs="Calibri"/>
        <w:b/>
        <w:bCs/>
        <w:color w:val="212121"/>
        <w:sz w:val="18"/>
        <w:szCs w:val="18"/>
        <w:shd w:val="clear" w:color="auto" w:fill="FFFFFF"/>
      </w:rPr>
      <w:t>P</w:t>
    </w:r>
    <w:r w:rsidRPr="004E21A5">
      <w:rPr>
        <w:rFonts w:ascii="Calibri" w:hAnsi="Calibri" w:cs="Calibri"/>
        <w:b/>
        <w:bCs/>
        <w:color w:val="212121"/>
        <w:sz w:val="18"/>
        <w:szCs w:val="18"/>
        <w:shd w:val="clear" w:color="auto" w:fill="FFFFFF"/>
      </w:rPr>
      <w:t xml:space="preserve">říloha </w:t>
    </w:r>
    <w:r w:rsidR="003D1FFA">
      <w:rPr>
        <w:rFonts w:ascii="Calibri" w:hAnsi="Calibri" w:cs="Calibri"/>
        <w:b/>
        <w:bCs/>
        <w:color w:val="212121"/>
        <w:sz w:val="18"/>
        <w:szCs w:val="18"/>
        <w:shd w:val="clear" w:color="auto" w:fill="FFFFFF"/>
      </w:rPr>
      <w:t>3</w:t>
    </w:r>
    <w:r>
      <w:rPr>
        <w:rFonts w:ascii="Calibri" w:hAnsi="Calibri" w:cs="Calibri"/>
        <w:color w:val="212121"/>
        <w:sz w:val="18"/>
        <w:szCs w:val="18"/>
        <w:shd w:val="clear" w:color="auto" w:fill="FFFFFF"/>
      </w:rPr>
      <w:t xml:space="preserve"> - </w:t>
    </w:r>
    <w:r w:rsidRPr="004E21A5">
      <w:rPr>
        <w:rFonts w:ascii="Calibri" w:hAnsi="Calibri" w:cs="Calibri"/>
        <w:color w:val="212121"/>
        <w:sz w:val="18"/>
        <w:szCs w:val="18"/>
        <w:shd w:val="clear" w:color="auto" w:fill="FFFFFF"/>
      </w:rPr>
      <w:t>Přehled grantových schémat pro rodiče-vědce po návratu z rodičovské dovolené</w:t>
    </w:r>
  </w:p>
  <w:p w:rsidR="001D1A28" w:rsidRPr="004E21A5" w:rsidP="004E21A5" w14:paraId="54BE600F" w14:textId="7C374067">
    <w:pPr>
      <w:jc w:val="right"/>
      <w:rPr>
        <w:rFonts w:ascii="Calibri" w:hAnsi="Calibri" w:cs="Calibri"/>
        <w:color w:val="212121"/>
        <w:sz w:val="18"/>
        <w:szCs w:val="18"/>
        <w:shd w:val="clear" w:color="auto" w:fill="FFFFFF"/>
      </w:rPr>
    </w:pPr>
    <w:r>
      <w:rPr>
        <w:rFonts w:ascii="Calibri" w:hAnsi="Calibri" w:cs="Calibri"/>
        <w:color w:val="212121"/>
        <w:sz w:val="18"/>
        <w:szCs w:val="18"/>
        <w:shd w:val="clear" w:color="auto" w:fill="FFFFFF"/>
      </w:rPr>
      <w:t>listopad 2023</w:t>
    </w:r>
  </w:p>
  <w:p w:rsidR="004E21A5" w14:paraId="262BE353" w14:textId="422D2297">
    <w:pPr>
      <w:pStyle w:val="Header"/>
    </w:pPr>
  </w:p>
  <w:p w:rsidR="004E21A5" w14:paraId="736B5B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9DF3FB8"/>
    <w:multiLevelType w:val="hybridMultilevel"/>
    <w:tmpl w:val="53380584"/>
    <w:lvl w:ilvl="0">
      <w:start w:val="18"/>
      <w:numFmt w:val="bullet"/>
      <w:lvlText w:val="-"/>
      <w:lvlJc w:val="left"/>
      <w:pPr>
        <w:ind w:left="720" w:hanging="360"/>
      </w:pPr>
      <w:rPr>
        <w:rFonts w:ascii="Calibri" w:hAnsi="Calibri" w:eastAsiaTheme="minorHAns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554"/>
    <w:rsid w:val="00031554"/>
    <w:rsid w:val="00076684"/>
    <w:rsid w:val="001D1A28"/>
    <w:rsid w:val="002320B2"/>
    <w:rsid w:val="00242602"/>
    <w:rsid w:val="0026563B"/>
    <w:rsid w:val="00281392"/>
    <w:rsid w:val="00306886"/>
    <w:rsid w:val="003258A4"/>
    <w:rsid w:val="003D1FFA"/>
    <w:rsid w:val="003E20DF"/>
    <w:rsid w:val="003E6759"/>
    <w:rsid w:val="00425D9A"/>
    <w:rsid w:val="004364FC"/>
    <w:rsid w:val="00473EBC"/>
    <w:rsid w:val="004C3DB5"/>
    <w:rsid w:val="004E21A5"/>
    <w:rsid w:val="004E6D0F"/>
    <w:rsid w:val="00672047"/>
    <w:rsid w:val="00692956"/>
    <w:rsid w:val="007372A6"/>
    <w:rsid w:val="007B74CD"/>
    <w:rsid w:val="00872644"/>
    <w:rsid w:val="008C62D4"/>
    <w:rsid w:val="008E0D1C"/>
    <w:rsid w:val="00931D94"/>
    <w:rsid w:val="00936FF1"/>
    <w:rsid w:val="0098427A"/>
    <w:rsid w:val="00A37243"/>
    <w:rsid w:val="00A5344E"/>
    <w:rsid w:val="00AC5A2C"/>
    <w:rsid w:val="00B2785C"/>
    <w:rsid w:val="00B84CFA"/>
    <w:rsid w:val="00C518F3"/>
    <w:rsid w:val="00C8530A"/>
    <w:rsid w:val="00CA2E06"/>
    <w:rsid w:val="00CB28AA"/>
    <w:rsid w:val="00D6635A"/>
    <w:rsid w:val="00DA2839"/>
    <w:rsid w:val="00DD094D"/>
    <w:rsid w:val="00E5332E"/>
    <w:rsid w:val="00E82BD3"/>
    <w:rsid w:val="00E90B02"/>
  </w:rsids>
  <m:mathPr>
    <m:mathFont m:val="Cambria Math"/>
  </m:mathPr>
  <w:themeFontLang w:val="cs-CZ"/>
  <w:clrSchemeMapping w:bg1="light1" w:t1="dark1" w:bg2="light2" w:t2="dark2" w:accent1="accent1" w:accent2="accent2" w:accent3="accent3" w:accent4="accent4" w:accent5="accent5" w:accent6="accent6" w:hyperlink="hyperlink" w:followedHyperlink="followedHyperlink"/>
  <w15:chartTrackingRefBased/>
  <w15:docId w15:val="{DFD7A3F9-0290-4C64-B72F-5D6D48F1D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2BD3"/>
    <w:pPr>
      <w:ind w:left="720"/>
      <w:contextualSpacing/>
    </w:pPr>
  </w:style>
  <w:style w:type="paragraph" w:styleId="FootnoteText">
    <w:name w:val="footnote text"/>
    <w:basedOn w:val="Normal"/>
    <w:link w:val="TextpoznpodarouChar"/>
    <w:uiPriority w:val="99"/>
    <w:semiHidden/>
    <w:unhideWhenUsed/>
    <w:rsid w:val="00E5332E"/>
    <w:pPr>
      <w:spacing w:after="0" w:line="240" w:lineRule="auto"/>
    </w:pPr>
    <w:rPr>
      <w:sz w:val="20"/>
      <w:szCs w:val="20"/>
    </w:rPr>
  </w:style>
  <w:style w:type="character" w:customStyle="1" w:styleId="TextpoznpodarouChar">
    <w:name w:val="Text pozn. pod čarou Char"/>
    <w:basedOn w:val="DefaultParagraphFont"/>
    <w:link w:val="FootnoteText"/>
    <w:uiPriority w:val="99"/>
    <w:semiHidden/>
    <w:rsid w:val="00E5332E"/>
    <w:rPr>
      <w:sz w:val="20"/>
      <w:szCs w:val="20"/>
    </w:rPr>
  </w:style>
  <w:style w:type="character" w:styleId="FootnoteReference">
    <w:name w:val="footnote reference"/>
    <w:basedOn w:val="DefaultParagraphFont"/>
    <w:uiPriority w:val="99"/>
    <w:semiHidden/>
    <w:unhideWhenUsed/>
    <w:rsid w:val="00E5332E"/>
    <w:rPr>
      <w:vertAlign w:val="superscript"/>
    </w:rPr>
  </w:style>
  <w:style w:type="paragraph" w:styleId="Header">
    <w:name w:val="header"/>
    <w:basedOn w:val="Normal"/>
    <w:link w:val="ZhlavChar"/>
    <w:uiPriority w:val="99"/>
    <w:unhideWhenUsed/>
    <w:rsid w:val="004E21A5"/>
    <w:pPr>
      <w:tabs>
        <w:tab w:val="center" w:pos="4513"/>
        <w:tab w:val="right" w:pos="9026"/>
      </w:tabs>
      <w:spacing w:after="0" w:line="240" w:lineRule="auto"/>
    </w:pPr>
  </w:style>
  <w:style w:type="character" w:customStyle="1" w:styleId="ZhlavChar">
    <w:name w:val="Záhlaví Char"/>
    <w:basedOn w:val="DefaultParagraphFont"/>
    <w:link w:val="Header"/>
    <w:uiPriority w:val="99"/>
    <w:rsid w:val="004E21A5"/>
  </w:style>
  <w:style w:type="paragraph" w:styleId="Footer">
    <w:name w:val="footer"/>
    <w:basedOn w:val="Normal"/>
    <w:link w:val="ZpatChar"/>
    <w:uiPriority w:val="99"/>
    <w:unhideWhenUsed/>
    <w:rsid w:val="004E21A5"/>
    <w:pPr>
      <w:tabs>
        <w:tab w:val="center" w:pos="4513"/>
        <w:tab w:val="right" w:pos="9026"/>
      </w:tabs>
      <w:spacing w:after="0" w:line="240" w:lineRule="auto"/>
    </w:pPr>
  </w:style>
  <w:style w:type="character" w:customStyle="1" w:styleId="ZpatChar">
    <w:name w:val="Zápatí Char"/>
    <w:basedOn w:val="DefaultParagraphFont"/>
    <w:link w:val="Footer"/>
    <w:uiPriority w:val="99"/>
    <w:rsid w:val="004E2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34392-775E-4D34-9B2B-BE409C605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1071</Words>
  <Characters>6320</Characters>
  <Application>Microsoft Office Word</Application>
  <DocSecurity>0</DocSecurity>
  <Lines>52</Lines>
  <Paragraphs>14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Přehled grantových schémat pro rodiče-vědce po návratu z rodičovské dovolené – příloha č. 2 vládního materiálu – Návratové granty</dc:title>
  <cp:lastModifiedBy>Petra Svobodová</cp:lastModifiedBy>
  <cp:revision>4</cp:revision>
  <dcterms:created xsi:type="dcterms:W3CDTF">2023-11-15T09:39:00Z</dcterms:created>
  <dcterms:modified xsi:type="dcterms:W3CDTF">2024-04-12T11:39:00Z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40728/2024/GAČR/PAK</vt:lpwstr>
  </property>
  <property fmtid="{D5CDD505-2E9C-101B-9397-08002B2CF9AE}" pid="5" name="CJ_PostaDoruc_PisemnostOdpovedNa_Pisemnost">
    <vt:lpwstr>XXX-XXX-XXX</vt:lpwstr>
  </property>
  <property fmtid="{D5CDD505-2E9C-101B-9397-08002B2CF9AE}" pid="6" name="CJ_Spis_Pisemnost">
    <vt:lpwstr>40728/2024/GAČR/PAK</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9.4.2024</vt:lpwstr>
  </property>
  <property fmtid="{D5CDD505-2E9C-101B-9397-08002B2CF9AE}" pid="12" name="DisplayName_CisloObalky_PostaOdes">
    <vt:lpwstr>ČÍSLO OBÁLKY</vt:lpwstr>
  </property>
  <property fmtid="{D5CDD505-2E9C-101B-9397-08002B2CF9AE}" pid="13" name="DisplayName_CJCol">
    <vt:lpwstr>&lt;TABLE&gt;&lt;TR&gt;&lt;TD&gt;Č.j.:&lt;/TD&gt;&lt;TD&gt;40728/2024/GAČR/PAK&lt;/TD&gt;&lt;/TR&gt;&lt;TR&gt;&lt;TD&gt;&lt;/TD&gt;&lt;TD&gt;&lt;/TD&gt;&lt;/TR&gt;&lt;/TABLE&gt;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Oddělení právní</vt:lpwstr>
  </property>
  <property fmtid="{D5CDD505-2E9C-101B-9397-08002B2CF9AE}" pid="16" name="DisplayName_UserPoriz_Pisemnost">
    <vt:lpwstr>Petra Huječková</vt:lpwstr>
  </property>
  <property fmtid="{D5CDD505-2E9C-101B-9397-08002B2CF9AE}" pid="17" name="DuvodZmeny_SlozkaStupenUtajeniCollection_Slozka_Pisemnost">
    <vt:lpwstr/>
  </property>
  <property fmtid="{D5CDD505-2E9C-101B-9397-08002B2CF9AE}" pid="18" name="EC_Pisemnost">
    <vt:lpwstr>41334/2024-GAČR</vt:lpwstr>
  </property>
  <property fmtid="{D5CDD505-2E9C-101B-9397-08002B2CF9AE}" pid="19" name="Key_BarCode_Pisemnost">
    <vt:lpwstr>*B000828327*</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NameAddress_Contact_SpisovyUzel_PoziceZodpo_Pisemnost">
    <vt:lpwstr>ADRESÁT SU...</vt:lpwstr>
  </property>
  <property fmtid="{D5CDD505-2E9C-101B-9397-08002B2CF9AE}" pid="23" name="NamePostalAddress_Contact_PostaOdes">
    <vt:lpwstr>{NameAddress_Contact_PostaOdes}
{PostalAddress_Contact_PostaOdes}</vt:lpwstr>
  </property>
  <property fmtid="{D5CDD505-2E9C-101B-9397-08002B2CF9AE}" pid="24" name="Odkaz">
    <vt:lpwstr>ODKAZ</vt:lpwstr>
  </property>
  <property fmtid="{D5CDD505-2E9C-101B-9397-08002B2CF9AE}" pid="25" name="Password_PisemnostTypZpristupneniInformaciZOSZ_Pisemnost">
    <vt:lpwstr>ZOSZ_Password</vt:lpwstr>
  </property>
  <property fmtid="{D5CDD505-2E9C-101B-9397-08002B2CF9AE}" pid="26" name="PocetListuDokumentu_Pisemnost">
    <vt:lpwstr>1</vt:lpwstr>
  </property>
  <property fmtid="{D5CDD505-2E9C-101B-9397-08002B2CF9AE}" pid="27" name="PocetListu_Pisemnost">
    <vt:lpwstr>1/11</vt:lpwstr>
  </property>
  <property fmtid="{D5CDD505-2E9C-101B-9397-08002B2CF9AE}" pid="28" name="PocetPriloh_Pisemnost">
    <vt:lpwstr>11</vt:lpwstr>
  </property>
  <property fmtid="{D5CDD505-2E9C-101B-9397-08002B2CF9AE}" pid="29" name="Podpis">
    <vt:lpwstr/>
  </property>
  <property fmtid="{D5CDD505-2E9C-101B-9397-08002B2CF9AE}" pid="30" name="PoleVlastnost">
    <vt:lpwstr/>
  </property>
  <property fmtid="{D5CDD505-2E9C-101B-9397-08002B2CF9AE}" pid="31" name="PostalAddress_Contact_SpisovyUzel_PoziceZodpo_Pisemnost">
    <vt:lpwstr>ADRESA SU...</vt:lpwstr>
  </property>
  <property fmtid="{D5CDD505-2E9C-101B-9397-08002B2CF9AE}" pid="32" name="QREC_Pisemnost">
    <vt:lpwstr>41334/2024-GAČR</vt:lpwstr>
  </property>
  <property fmtid="{D5CDD505-2E9C-101B-9397-08002B2CF9AE}" pid="33" name="RC">
    <vt:lpwstr/>
  </property>
  <property fmtid="{D5CDD505-2E9C-101B-9397-08002B2CF9AE}" pid="34" name="SkartacniZnakLhuta_PisemnostZnak">
    <vt:lpwstr>V/5</vt:lpwstr>
  </property>
  <property fmtid="{D5CDD505-2E9C-101B-9397-08002B2CF9AE}" pid="35" name="SmlouvaCislo">
    <vt:lpwstr>ČÍSLO SMLOUVY</vt:lpwstr>
  </property>
  <property fmtid="{D5CDD505-2E9C-101B-9397-08002B2CF9AE}" pid="36" name="SZ_Spis_Pisemnost">
    <vt:lpwstr>ZN/3511/PAK/2024</vt:lpwstr>
  </property>
  <property fmtid="{D5CDD505-2E9C-101B-9397-08002B2CF9AE}" pid="37" name="TEST">
    <vt:lpwstr>testovací pole</vt:lpwstr>
  </property>
  <property fmtid="{D5CDD505-2E9C-101B-9397-08002B2CF9AE}" pid="38" name="TypPrilohy_Pisemnost">
    <vt:lpwstr>11 el.s.</vt:lpwstr>
  </property>
  <property fmtid="{D5CDD505-2E9C-101B-9397-08002B2CF9AE}" pid="39" name="UserName_PisemnostTypZpristupneniInformaciZOSZ_Pisemnost">
    <vt:lpwstr>ZOSZ_UserName</vt:lpwstr>
  </property>
  <property fmtid="{D5CDD505-2E9C-101B-9397-08002B2CF9AE}" pid="40" name="Vec_Pisemnost">
    <vt:lpwstr>Návrh skupiny grantových projektů Návratové granty</vt:lpwstr>
  </property>
  <property fmtid="{D5CDD505-2E9C-101B-9397-08002B2CF9AE}" pid="41" name="Zkratka_SpisovyUzel_PoziceZodpo_Pisemnost">
    <vt:lpwstr>PAK</vt:lpwstr>
  </property>
</Properties>
</file>